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A9D11" w14:textId="01A53E62" w:rsidR="00F0770F" w:rsidRPr="003012F5" w:rsidRDefault="003012F5" w:rsidP="003012F5">
      <w:pPr>
        <w:jc w:val="center"/>
        <w:rPr>
          <w:rFonts w:ascii="Times New Roman" w:hAnsi="Times New Roman" w:cs="Times New Roman"/>
          <w:b/>
          <w:bCs/>
          <w:sz w:val="32"/>
          <w:szCs w:val="32"/>
        </w:rPr>
      </w:pPr>
      <w:r w:rsidRPr="003012F5">
        <w:rPr>
          <w:rFonts w:ascii="Times New Roman" w:hAnsi="Times New Roman" w:cs="Times New Roman"/>
          <w:b/>
          <w:bCs/>
          <w:sz w:val="32"/>
          <w:szCs w:val="32"/>
        </w:rPr>
        <w:t>Sántha Kálmán Szakkollégium</w:t>
      </w:r>
    </w:p>
    <w:p w14:paraId="559C53CF" w14:textId="46098A02" w:rsidR="003012F5" w:rsidRPr="003012F5" w:rsidRDefault="003012F5" w:rsidP="003012F5">
      <w:pPr>
        <w:jc w:val="center"/>
        <w:rPr>
          <w:rFonts w:ascii="Times New Roman" w:hAnsi="Times New Roman" w:cs="Times New Roman"/>
          <w:b/>
          <w:bCs/>
          <w:sz w:val="32"/>
          <w:szCs w:val="32"/>
        </w:rPr>
      </w:pPr>
      <w:r w:rsidRPr="003012F5">
        <w:rPr>
          <w:rFonts w:ascii="Times New Roman" w:hAnsi="Times New Roman" w:cs="Times New Roman"/>
          <w:b/>
          <w:bCs/>
          <w:sz w:val="32"/>
          <w:szCs w:val="32"/>
        </w:rPr>
        <w:t>Képzési Program 202</w:t>
      </w:r>
      <w:r w:rsidR="00656338">
        <w:rPr>
          <w:rFonts w:ascii="Times New Roman" w:hAnsi="Times New Roman" w:cs="Times New Roman"/>
          <w:b/>
          <w:bCs/>
          <w:sz w:val="32"/>
          <w:szCs w:val="32"/>
        </w:rPr>
        <w:t>6</w:t>
      </w:r>
      <w:r w:rsidRPr="003012F5">
        <w:rPr>
          <w:rFonts w:ascii="Times New Roman" w:hAnsi="Times New Roman" w:cs="Times New Roman"/>
          <w:b/>
          <w:bCs/>
          <w:sz w:val="32"/>
          <w:szCs w:val="32"/>
        </w:rPr>
        <w:t>.</w:t>
      </w:r>
    </w:p>
    <w:p w14:paraId="19CB8472" w14:textId="77777777" w:rsidR="003012F5" w:rsidRDefault="003012F5" w:rsidP="003012F5">
      <w:pPr>
        <w:jc w:val="center"/>
        <w:rPr>
          <w:b/>
          <w:bCs/>
          <w:sz w:val="32"/>
          <w:szCs w:val="32"/>
        </w:rPr>
      </w:pPr>
    </w:p>
    <w:p w14:paraId="72A8B78E" w14:textId="77777777" w:rsidR="003012F5" w:rsidRDefault="003012F5" w:rsidP="003012F5">
      <w:pPr>
        <w:pStyle w:val="BodyTextIndent"/>
        <w:ind w:firstLine="0"/>
        <w:jc w:val="left"/>
      </w:pPr>
      <w:r w:rsidRPr="00A46C68">
        <w:rPr>
          <w:b/>
        </w:rPr>
        <w:t>1.</w:t>
      </w:r>
      <w:r>
        <w:t xml:space="preserve"> </w:t>
      </w:r>
      <w:r w:rsidRPr="00A46C68">
        <w:rPr>
          <w:b/>
        </w:rPr>
        <w:t xml:space="preserve">A Szakkollégium </w:t>
      </w:r>
      <w:r>
        <w:rPr>
          <w:b/>
        </w:rPr>
        <w:t>neve</w:t>
      </w:r>
      <w:r>
        <w:t xml:space="preserve">: </w:t>
      </w:r>
      <w:r w:rsidRPr="00C5744A">
        <w:t>Sántha Kálmán Szakkollégium</w:t>
      </w:r>
    </w:p>
    <w:p w14:paraId="4D96AC3C" w14:textId="77777777" w:rsidR="003012F5" w:rsidRDefault="003012F5" w:rsidP="003012F5">
      <w:pPr>
        <w:pStyle w:val="BodyTextIndent"/>
        <w:ind w:firstLine="0"/>
      </w:pPr>
      <w:r>
        <w:t xml:space="preserve">Rövid neve: </w:t>
      </w:r>
      <w:r w:rsidRPr="00C5744A">
        <w:t>Sántha Kálmán Szakkollégium</w:t>
      </w:r>
    </w:p>
    <w:p w14:paraId="285A5822" w14:textId="77777777" w:rsidR="003012F5" w:rsidRDefault="003012F5" w:rsidP="003012F5">
      <w:pPr>
        <w:pStyle w:val="BodyTextIndent"/>
        <w:ind w:firstLine="0"/>
      </w:pPr>
      <w:r>
        <w:t xml:space="preserve">Rövidítve: </w:t>
      </w:r>
      <w:r w:rsidRPr="00C5744A">
        <w:t>SKSZK</w:t>
      </w:r>
    </w:p>
    <w:p w14:paraId="2CF3DE21" w14:textId="77777777" w:rsidR="003012F5" w:rsidRDefault="003012F5" w:rsidP="003012F5">
      <w:pPr>
        <w:pStyle w:val="BodyTextIndent"/>
        <w:ind w:firstLine="0"/>
      </w:pPr>
      <w:r w:rsidRPr="00C5744A">
        <w:t>A Szakkollégium nemzetközi neve: Kálmán Sántha College for Advanced Studies</w:t>
      </w:r>
    </w:p>
    <w:p w14:paraId="229D604C" w14:textId="77777777" w:rsidR="003012F5" w:rsidRDefault="003012F5" w:rsidP="003012F5">
      <w:pPr>
        <w:pStyle w:val="BodyTextIndent"/>
        <w:ind w:firstLine="0"/>
      </w:pPr>
      <w:r>
        <w:t>A szakkollégium bélyegzője: Debreceni Egyetem Sántha Kálmán Szakkollégium</w:t>
      </w:r>
    </w:p>
    <w:p w14:paraId="0A8401F4" w14:textId="77777777" w:rsidR="003012F5" w:rsidRDefault="003012F5" w:rsidP="003012F5">
      <w:pPr>
        <w:pStyle w:val="BodyTextIndent"/>
        <w:ind w:firstLine="0"/>
      </w:pPr>
    </w:p>
    <w:p w14:paraId="054BA5EA" w14:textId="332E428D" w:rsidR="003012F5" w:rsidRDefault="003012F5" w:rsidP="003012F5">
      <w:pPr>
        <w:pStyle w:val="BodyTextIndent"/>
        <w:ind w:firstLine="0"/>
      </w:pPr>
      <w:r>
        <w:rPr>
          <w:b/>
        </w:rPr>
        <w:t>2. A S</w:t>
      </w:r>
      <w:r w:rsidRPr="00A46C68">
        <w:rPr>
          <w:b/>
        </w:rPr>
        <w:t>zakkollégium székhelye</w:t>
      </w:r>
      <w:r>
        <w:rPr>
          <w:b/>
        </w:rPr>
        <w:t xml:space="preserve"> és együttlakásának helye</w:t>
      </w:r>
      <w:r>
        <w:t>: 4032 Debrecen Móricz Zsigmond krt. 22. (Markusovszky II. és III. Kollégium)</w:t>
      </w:r>
    </w:p>
    <w:p w14:paraId="3B3E1A89" w14:textId="77777777" w:rsidR="003012F5" w:rsidRDefault="003012F5" w:rsidP="003012F5">
      <w:pPr>
        <w:pStyle w:val="BodyTextIndent"/>
        <w:ind w:firstLine="0"/>
      </w:pPr>
    </w:p>
    <w:p w14:paraId="452F55AD" w14:textId="3E24DB57" w:rsidR="003012F5" w:rsidRDefault="003012F5" w:rsidP="003012F5">
      <w:pPr>
        <w:pStyle w:val="BodyTextIndent"/>
        <w:ind w:firstLine="0"/>
      </w:pPr>
      <w:r w:rsidRPr="003012F5">
        <w:t>Szakkollégiumunk már évtizedek óta tevékenykedik a tehetséggondozás területén. Tagjaink az ÁOK, FOK, GYTK és ETK hallgatói közül kerülnek ki. A hallgatói vezetőség szervezi a programokat, figyelembe véve a szakkollégisták igényeit, miközben a szakkollégium igazgatója szakmai felügyeletet biztosít. Elsődleges célunk, hogy tagjainknak olyan szakmai és általános műveltséget nyújtsunk, amely meghaladja az egyetemi képzést, és lehetőséget biztosítunk számukra a szabadidő hasznos eltöltésére, különös figyelmet fordítva a tehetséggondozásra. Ezt előadások, kurzusok, konferenciák, beszélgetések, nyári táborok és kulturális rendezvények szervezésével érjük el, amelyek széles körű témákat fednek le, és új barátságok, kapcsolatok kialakítására is alkalmat adnak.Ezen kívül fontosnak tartjuk a kulturális és közösségi események, mint például színházlátogatások, közös főzések és tanulmányutak szervezését</w:t>
      </w:r>
      <w:r>
        <w:t xml:space="preserve">. </w:t>
      </w:r>
    </w:p>
    <w:p w14:paraId="2DA5F5D1" w14:textId="77777777" w:rsidR="003012F5" w:rsidRDefault="003012F5" w:rsidP="003012F5">
      <w:pPr>
        <w:pStyle w:val="BodyTextIndent"/>
        <w:ind w:firstLine="0"/>
      </w:pPr>
    </w:p>
    <w:p w14:paraId="4DBDBCBB" w14:textId="4C400FF8" w:rsidR="003012F5" w:rsidRPr="003012F5" w:rsidRDefault="003012F5" w:rsidP="003012F5">
      <w:pPr>
        <w:pStyle w:val="BodyTextIndent"/>
        <w:ind w:firstLine="0"/>
        <w:rPr>
          <w:b/>
          <w:bCs/>
        </w:rPr>
      </w:pPr>
      <w:r w:rsidRPr="003012F5">
        <w:rPr>
          <w:b/>
          <w:bCs/>
        </w:rPr>
        <w:t>A Szakkollégium tagsága, szervezeti és működési alapelvei</w:t>
      </w:r>
    </w:p>
    <w:p w14:paraId="46685B40" w14:textId="77777777" w:rsidR="003012F5" w:rsidRDefault="003012F5" w:rsidP="003012F5">
      <w:pPr>
        <w:pStyle w:val="BodyTextIndent"/>
        <w:ind w:firstLine="0"/>
      </w:pPr>
    </w:p>
    <w:p w14:paraId="5D7BD965" w14:textId="7BF486A0" w:rsidR="003012F5" w:rsidRDefault="003012F5" w:rsidP="003012F5">
      <w:pPr>
        <w:pStyle w:val="BodyTextIndent"/>
        <w:ind w:firstLine="0"/>
      </w:pPr>
      <w:r w:rsidRPr="003012F5">
        <w:t xml:space="preserve">Szakkollégiumunk vezetését egy oktatói igazgató látja el, akit a szakkollégium felkérés alapján választ meg. Az igazgatót a hallgatói elnökség követi, amely egy elnökből és két alelnökből áll, továbbá nyolc különböző feladatkörrel rendelkező tisztségviselő vesz részt a szakkollégium működésében. A négy egyetemi kar (ÁOK, FOK, GYTK, ETK) kari koordinátorai is ezen személyek közül kerülnek kijelölésre. A tisztségviselőket 1-2 koordinátor segíti, akik részt vesznek a programok szervezésében és megismerik a tisztségviselők feladatait. A lelkesebb tagok igény szerint csatlakozhatnak a programok szervezéséhez. </w:t>
      </w:r>
    </w:p>
    <w:p w14:paraId="476FFD32" w14:textId="77777777" w:rsidR="003012F5" w:rsidRDefault="003012F5" w:rsidP="003012F5">
      <w:pPr>
        <w:pStyle w:val="BodyTextIndent"/>
        <w:ind w:firstLine="0"/>
      </w:pPr>
    </w:p>
    <w:p w14:paraId="5E372B45" w14:textId="1F7A3869" w:rsidR="003012F5" w:rsidRDefault="003012F5" w:rsidP="003012F5">
      <w:pPr>
        <w:pStyle w:val="BodyTextIndent"/>
        <w:ind w:firstLine="0"/>
        <w:rPr>
          <w:b/>
          <w:bCs/>
        </w:rPr>
      </w:pPr>
      <w:r>
        <w:rPr>
          <w:b/>
          <w:bCs/>
        </w:rPr>
        <w:t xml:space="preserve">Felvételi eljárás: </w:t>
      </w:r>
    </w:p>
    <w:p w14:paraId="6C2BF7C9" w14:textId="77777777" w:rsidR="003012F5" w:rsidRPr="003012F5" w:rsidRDefault="003012F5" w:rsidP="003012F5">
      <w:pPr>
        <w:pStyle w:val="BodyTextIndent"/>
        <w:ind w:firstLine="0"/>
        <w:rPr>
          <w:b/>
          <w:bCs/>
        </w:rPr>
      </w:pPr>
    </w:p>
    <w:p w14:paraId="7DB91AB9" w14:textId="48829D2F" w:rsidR="003012F5" w:rsidRDefault="003012F5" w:rsidP="003012F5">
      <w:pPr>
        <w:pStyle w:val="BodyTextIndent"/>
        <w:ind w:firstLine="0"/>
      </w:pPr>
      <w:r w:rsidRPr="003012F5">
        <w:t>Egy űrlap kitöltése alapján mérlegel a szakkollégium vezetősége a felvételt illetően. Részletes feltételek: A Debreceni Egyetem aktív hallgatója az ÁOK, FOK, GYTK, vagy ETK valamelyikén. Az adott szaknak és évfolyamnak megfelelően meghatározott tanulmányi átlag elérése. Motivációs levél, önéletrajz, tudományos tevékenységről készített évenkénti beszámoló. Ezen felvételin hangsúlyt fordítunk a motivációs tényezők meglétére, a szakmai érdeklődésre, a kitűzött célok megvalósíthatóságára, valamint az egyéb művészeti/sport érdeklődési körökre is.</w:t>
      </w:r>
    </w:p>
    <w:p w14:paraId="0CDD9298" w14:textId="77777777" w:rsidR="003012F5" w:rsidRDefault="003012F5" w:rsidP="003012F5">
      <w:pPr>
        <w:pStyle w:val="BodyTextIndent"/>
        <w:ind w:firstLine="0"/>
      </w:pPr>
    </w:p>
    <w:p w14:paraId="5B6949FC" w14:textId="352C84B0" w:rsidR="003012F5" w:rsidRPr="003012F5" w:rsidRDefault="003012F5" w:rsidP="003012F5">
      <w:pPr>
        <w:pStyle w:val="BodyTextIndent"/>
        <w:ind w:firstLine="0"/>
        <w:rPr>
          <w:b/>
          <w:bCs/>
        </w:rPr>
      </w:pPr>
      <w:r w:rsidRPr="003012F5">
        <w:rPr>
          <w:b/>
          <w:bCs/>
        </w:rPr>
        <w:t>Szakkollégium képzési rendje:</w:t>
      </w:r>
    </w:p>
    <w:p w14:paraId="2DE08E3E" w14:textId="1A62DB18" w:rsidR="003012F5" w:rsidRDefault="003012F5" w:rsidP="003012F5">
      <w:pPr>
        <w:pStyle w:val="BodyTextIndent"/>
        <w:ind w:firstLine="0"/>
      </w:pPr>
    </w:p>
    <w:p w14:paraId="4C4CF0AE" w14:textId="77777777" w:rsidR="00BC7F1E" w:rsidRDefault="003012F5" w:rsidP="003012F5">
      <w:pPr>
        <w:pStyle w:val="BodyTextIndent"/>
        <w:ind w:firstLine="0"/>
      </w:pPr>
      <w:r w:rsidRPr="003012F5">
        <w:lastRenderedPageBreak/>
        <w:t xml:space="preserve">A szakkollégium kiemelten fontosnak tartja tagjai tudományos előmenetelét, ezért számos kurzust hirdetünk meg az egyes tudományterületek elméleti és gyakorlati ismereteinek magas színvonalú elsajátítása érdekében. </w:t>
      </w:r>
      <w:r w:rsidR="00BC7F1E" w:rsidRPr="00BC7F1E">
        <w:t>Első- és másodéves hallgatóinkat segítjük egyetemi tanulmányaikat</w:t>
      </w:r>
      <w:r w:rsidR="00BC7F1E">
        <w:t xml:space="preserve"> </w:t>
      </w:r>
      <w:r w:rsidR="00BC7F1E" w:rsidRPr="00BC7F1E">
        <w:t>konzultációkkal a számonkérések előtt (biofizika, biostatisztika, sejtbiológia, embriológia, élettan stb. tárgyakból). A felsőbb éveseket a gyakorlati tudásuk elmélyítése érdekében EKG konzultációkkal, auszkultációs gyakorlattal, receptírói készségüket fejlesztjük. A jövőben az UH-os kurzusainkat szeretnénk bővíteni, nem csak kardiológiai, de belgyógyászati és szülészeti esetkkel is megismerkedtetnénk a szakkollégium hallgatóit</w:t>
      </w:r>
      <w:r w:rsidR="00BC7F1E">
        <w:t xml:space="preserve">. </w:t>
      </w:r>
    </w:p>
    <w:p w14:paraId="299F1522" w14:textId="77777777" w:rsidR="00BC7F1E" w:rsidRDefault="003012F5" w:rsidP="003012F5">
      <w:pPr>
        <w:pStyle w:val="BodyTextIndent"/>
        <w:ind w:firstLine="0"/>
      </w:pPr>
      <w:r w:rsidRPr="003012F5">
        <w:t xml:space="preserve">Emellett a szakkollégistákat megismertetjük az egyes határterületekkel is, és ösztönözzük őket a kutatási tevékenységek megkezdésére, valamint az ehhez szükséges kompetenciák elsajátítására. Segítséget nyújtunk a sikeres pályaválasztásban, félévente többször rendezünk pályaválasztási vitaesteket, amelyekre tapasztalt szakorvosokat, gyógyszerészeket és fiatal rezidenseket hívunk meg. </w:t>
      </w:r>
    </w:p>
    <w:p w14:paraId="162DEDBF" w14:textId="56FA713F" w:rsidR="00BC7F1E" w:rsidRDefault="003012F5" w:rsidP="003012F5">
      <w:pPr>
        <w:pStyle w:val="BodyTextIndent"/>
        <w:ind w:firstLine="0"/>
      </w:pPr>
      <w:r w:rsidRPr="003012F5">
        <w:t xml:space="preserve">Felkérünk nagy szaktekintélyű oktatókat előadások tartására, és szakkurzusokat szervezünk, amelyeket a gyakorlatban tapasztalt szakemberek vezetnek. Előadássorozatot szervezünk, ahol a kutatást kezdő tagok megtanulhatják a tudományos kutatás felépítését, míg a jelenleg kutatók továbbfejleszthetik előadás technikáikat gyakorlatias formában. Tréningeket és foglalkozásokat szervezünk, amelyeket szakképzett trénerek vagy szakmailag elismert oktatók koordinálnak vendégek bevonásával. </w:t>
      </w:r>
      <w:r w:rsidR="00BC7F1E">
        <w:t>Az évek során</w:t>
      </w:r>
      <w:r w:rsidRPr="003012F5">
        <w:t xml:space="preserve"> </w:t>
      </w:r>
      <w:r w:rsidR="00BC7F1E">
        <w:t xml:space="preserve">az </w:t>
      </w:r>
      <w:r w:rsidRPr="003012F5">
        <w:t xml:space="preserve">egyik legfontosabb témánk a Mesterséges Intelligencia megjelenése az orvostudományokban </w:t>
      </w:r>
      <w:r w:rsidR="00BC7F1E">
        <w:t>volt</w:t>
      </w:r>
      <w:r w:rsidRPr="003012F5">
        <w:t xml:space="preserve">, mely előadások során körbejárjuk a témát immunológiai, radiológiai, </w:t>
      </w:r>
      <w:r w:rsidR="00BC7F1E" w:rsidRPr="003012F5">
        <w:t>klinikai</w:t>
      </w:r>
      <w:r w:rsidRPr="003012F5">
        <w:t xml:space="preserve"> genetikai, </w:t>
      </w:r>
      <w:r w:rsidR="00BC7F1E">
        <w:t>onkológiai és neurológiai</w:t>
      </w:r>
      <w:r w:rsidRPr="003012F5">
        <w:t xml:space="preserve"> szempontból. </w:t>
      </w:r>
    </w:p>
    <w:p w14:paraId="5249A2A4" w14:textId="77777777" w:rsidR="00BC7F1E" w:rsidRDefault="003012F5" w:rsidP="003012F5">
      <w:pPr>
        <w:pStyle w:val="BodyTextIndent"/>
        <w:ind w:firstLine="0"/>
      </w:pPr>
      <w:r w:rsidRPr="003012F5">
        <w:t>A tehetséggondozást már gimnazistákkal is elkezdjük, nyári tudományos táborunkban kipróbálhatják magukat a laboratóriumokban tutori felügyelettel. Ennek következtében ezen diákok az egyetemre érkezve már olyan tapasztalatokkal rendelkeznek, amivel már akár első évesként elkezdhetik tudományos kutatásukat.</w:t>
      </w:r>
      <w:r w:rsidR="00BC7F1E">
        <w:t xml:space="preserve"> </w:t>
      </w:r>
      <w:r w:rsidRPr="003012F5">
        <w:t>Az egyetemre érkezve ösztönözzük a táborban kialakult tutori kapcsolatok fenntartását.</w:t>
      </w:r>
      <w:r w:rsidR="00BC7F1E">
        <w:t xml:space="preserve"> </w:t>
      </w:r>
      <w:r w:rsidRPr="003012F5">
        <w:t xml:space="preserve">A kapcsolatrendszerünket tovább szeretnénk bővíteni országos szintre. </w:t>
      </w:r>
    </w:p>
    <w:p w14:paraId="61BB7A52" w14:textId="436E9EDA" w:rsidR="003012F5" w:rsidRDefault="00BC7F1E" w:rsidP="003012F5">
      <w:pPr>
        <w:pStyle w:val="BodyTextIndent"/>
        <w:ind w:firstLine="0"/>
      </w:pPr>
      <w:r w:rsidRPr="00BC7F1E">
        <w:t>Kiemelkedő eseményünk a minden félévben megrendezésre kerülő Sántha Kálmán Tudományos Kerekasztal</w:t>
      </w:r>
      <w:r w:rsidR="00656338">
        <w:t>, mind helyi, országos és online formában</w:t>
      </w:r>
      <w:r w:rsidRPr="00BC7F1E">
        <w:t xml:space="preserve">, ahol a tudományos munkát végző hallgatóknak adódik lehetőség, hogy az eredményeiket barátságos, segítőkész légkörben meg tudják vitatni. A három főből álló szakmai zsűri új nézőpontból közelíti meg az egyes prezentációkat, amilyen kérdésekkel a hallgató későbbi </w:t>
      </w:r>
      <w:r>
        <w:t>k</w:t>
      </w:r>
      <w:r w:rsidRPr="00BC7F1E">
        <w:t>onferenciákon is találkozhat.</w:t>
      </w:r>
      <w:r>
        <w:t xml:space="preserve"> </w:t>
      </w:r>
      <w:r w:rsidRPr="00BC7F1E">
        <w:t>A Kerekasztal célja egy olyan tudományos világban aktívan tevé</w:t>
      </w:r>
      <w:r>
        <w:t>ke</w:t>
      </w:r>
      <w:r w:rsidRPr="00BC7F1E">
        <w:t>nykedő közösség létrehozása, ahol a hallgatók bátran vitathatják meg a legújabb áttöréseket. Nem mellesleg kiváló alkalom arra, hogy a hallgatók a prezentációs és vita készségét fejlessze</w:t>
      </w:r>
      <w:r>
        <w:t xml:space="preserve">. </w:t>
      </w:r>
      <w:r w:rsidR="003012F5" w:rsidRPr="003012F5">
        <w:t xml:space="preserve">Az </w:t>
      </w:r>
      <w:r w:rsidR="00656338">
        <w:t>tavaszi</w:t>
      </w:r>
      <w:r w:rsidR="003012F5" w:rsidRPr="003012F5">
        <w:t xml:space="preserve"> félévben megszervezésre kerül</w:t>
      </w:r>
      <w:r>
        <w:t>t</w:t>
      </w:r>
      <w:r w:rsidR="003012F5" w:rsidRPr="003012F5">
        <w:t xml:space="preserve"> </w:t>
      </w:r>
      <w:r w:rsidR="00656338">
        <w:t>I</w:t>
      </w:r>
      <w:r w:rsidR="003012F5" w:rsidRPr="003012F5">
        <w:t xml:space="preserve">I. </w:t>
      </w:r>
      <w:r w:rsidR="00656338">
        <w:t xml:space="preserve">Országos </w:t>
      </w:r>
      <w:r w:rsidR="003012F5" w:rsidRPr="003012F5">
        <w:t xml:space="preserve">Sántha Kálmán Tudományos Kerekasztalra </w:t>
      </w:r>
      <w:r>
        <w:t>szeretettel fogadtuk</w:t>
      </w:r>
      <w:r w:rsidR="003012F5" w:rsidRPr="003012F5">
        <w:t xml:space="preserve"> a 3 másik orvostudományi kar szakkollégiumainak hallgatóit, hogy megismerjük a különböző egyetemeken zajló kutatói munkát. </w:t>
      </w:r>
    </w:p>
    <w:p w14:paraId="00E80D55" w14:textId="6C3820B9" w:rsidR="00BC7F1E" w:rsidRDefault="00656338" w:rsidP="003012F5">
      <w:pPr>
        <w:pStyle w:val="BodyTextIndent"/>
        <w:ind w:firstLine="0"/>
      </w:pPr>
      <w:r w:rsidRPr="00656338">
        <w:t xml:space="preserve">A szigorú kiválasztási kritériumok ellenére a szakkollégium közössége évről évre bővül olyan elkötelezett és motivált hallgatókkal, akik aktívan hozzájárulnak a közösségi élethez, és tudatosan törekednek szakmai, valamint személyes fejlődésükre. Célunk egy olyan értelmiségi műhely megteremtése és fenntartása, amelyet a tudományos igényesség, a kritikai gondolkodás, a magas színvonalú szakmai munka és a társadalmi felelősségvállalás iránti elkötelezettség határoz meg. A tagok számára olyan támogató és inspiráló közeget biztosítunk, amely lehetőséget teremt tudományos tevékenységük elmélyítésére, ugyanakkor kiemelt figyelmet fordít a közösségi szerepvállalás és a kommunikációs készségek fejlesztésére is. Meggyőződésünk, hogy kiválasztási rendszerünk révén olyan hallgatókat érünk el, akik jelentős szakmai potenciállal rendelkeznek, és megfelelő szakmai támogatás </w:t>
      </w:r>
      <w:r w:rsidRPr="00656338">
        <w:lastRenderedPageBreak/>
        <w:t>mellett képesek hosszú távon is meghatározó értéket teremteni az orvos- és egészségtudomány területén .</w:t>
      </w:r>
      <w:r w:rsidR="00BC7F1E">
        <w:t xml:space="preserve">. </w:t>
      </w:r>
    </w:p>
    <w:p w14:paraId="7A05729B" w14:textId="77777777" w:rsidR="00BC7F1E" w:rsidRDefault="00BC7F1E" w:rsidP="003012F5">
      <w:pPr>
        <w:pStyle w:val="BodyTextIndent"/>
        <w:ind w:firstLine="0"/>
      </w:pPr>
    </w:p>
    <w:p w14:paraId="391198FE" w14:textId="77777777" w:rsidR="00656338" w:rsidRDefault="00656338" w:rsidP="00656338">
      <w:pPr>
        <w:pStyle w:val="BodyTextIndent"/>
      </w:pPr>
      <w:r>
        <w:t>Szakkollégiumunk az elmúlt években is kiemelt figyelmet fordított a hallgatók tudományos tevékenységének ösztönzésére. Nagy hangsúlyt fektetünk a más szervezetekkel való együttműködések fenntartására és bővítésére, valamint arra, hogy programjaink egyszerre szolgálják a szakmai fejlődést, a pályaorientációt és a közösségépítést.</w:t>
      </w:r>
    </w:p>
    <w:p w14:paraId="7327275B" w14:textId="77777777" w:rsidR="00656338" w:rsidRDefault="00656338" w:rsidP="00656338">
      <w:pPr>
        <w:pStyle w:val="BodyTextIndent"/>
      </w:pPr>
      <w:r>
        <w:t>Az elmúlt időszak programkínálata rendkívül sokszínűen alakult. A Magyar Orvosok Szakszervezetének két képviselője „Jó tanácsok diploma utánra!” címmel tartott előadást ötöd- és hatodéves hallgatóink számára. Az esemény célja az volt, hogy a végzős orvostanhallgatók tudatos munkavállalóvá váljanak, megismerjék jogaikat, valamint tisztában legyenek azzal, milyen szakmai és érdekképviseleti fórumokhoz fordulhatnak segítségért.</w:t>
      </w:r>
    </w:p>
    <w:p w14:paraId="401DBB28" w14:textId="77777777" w:rsidR="00656338" w:rsidRDefault="00656338" w:rsidP="00656338">
      <w:pPr>
        <w:pStyle w:val="BodyTextIndent"/>
      </w:pPr>
      <w:r>
        <w:t>Különleges élményt jelentett, hogy egyetemünkre látogatott Kapu Tibor és Cserényi Gyula, akik az űrutazásról, a kiképzés folyamatáról és a magyar űrkutatás jövőjéről tartottak inspiráló előadást. A rendezvényhez szakkollégiumunk is aktívan kapcsolódott: tagjainkat részvételükért szakmai pontokkal jutalmaztuk, ösztönözve a tudományos nyitottságot és az interdiszciplináris érdeklődést.  Tudományos életünk egyik központi eseménye volt az immár XXII. alkalommal megrendezett Sántha Kálmán Tudományos Kerekasztal, amely 2025. november 15-én online formában valósult meg, lehetőséget teremtve a kutatási eredmények széles körű bemutatására és szakmai megvitatására.</w:t>
      </w:r>
    </w:p>
    <w:p w14:paraId="5022168C" w14:textId="4FA1B2FD" w:rsidR="00BC7F1E" w:rsidRPr="003012F5" w:rsidRDefault="00656338" w:rsidP="00656338">
      <w:pPr>
        <w:pStyle w:val="BodyTextIndent"/>
        <w:ind w:firstLine="0"/>
      </w:pPr>
      <w:r>
        <w:t>Az év során számos kiemelkedő szakmai előadást szerveztünk. Prof. Dr. Balla József a krónikus vesebetegség és a szöveti átépülés összefüggéseiről tartott előadást. Dr. Tényi Tamás pszichiáter „Dionüszosz tébolya – hét hipotézis Nietzsche betegségével kapcsolatban” címmel adott nagyívű, interdiszciplináris szemléletű előadást. Dr. Farkas Bálint, a Pécsi Tudományegyetem oktatója és a Humán Reprodukciós Nemzeti Laboratórium munkatársa online előadásban ismertette a méhtranszplantációs kísérletek szakmai és jogi vonatkozásait. Prof. Dr. Szekanecz Zoltán az autoinflammáció és a hiperinflammáció kérdéskörét járta körül, míg Dr. Balogh Eszter és Dr. Csiba László az agyi hemodinamikai kutatások űrbéli vonatkozásairól számolt be. Dr. Szabó Attila az illóolajok és azok jótékony hatásai kapcsán tartott előadást. A Debreceni Orvostanhallgatók Egyesületével közösen Dr. Németi Balázs igazságügyi orvosszakértő közreműködésével szerveztünk előadást, amely a gyermekbántalmazási esetek és a kiskorúakat érintő igazságügyi kérdések feldolgozására fókuszált.  Emellett rendszeres konzultációkat biztosítottunk hallgatóink számára számos tantárgyból mint a biofizika, orvosi kémia, élettan és biostatisztikai ezzel is segítve tanulmányaikat, illetve Dr Obajed Al-Ali Nóra vizsgafelkészítő propedeutika gyakorlatot tartott ezzel is támogatva a sikeres vizsgaidőszakot. Programjaink sokszínűsége jól tükrözi szakkollégiumunk törekvését arra, hogy a tudományos igényességet , a gyakorlati felkészültséget  egyaránt szolgáljuk. A második szemeszterben is ugyanerre törekszünk.</w:t>
      </w:r>
      <w:bookmarkStart w:id="0" w:name="_GoBack"/>
      <w:bookmarkEnd w:id="0"/>
    </w:p>
    <w:sectPr w:rsidR="00BC7F1E" w:rsidRPr="003012F5" w:rsidSect="00E04DA8">
      <w:type w:val="continuous"/>
      <w:pgSz w:w="11910" w:h="16840"/>
      <w:pgMar w:top="1417" w:right="1417" w:bottom="1417" w:left="1417"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F5"/>
    <w:rsid w:val="003012F5"/>
    <w:rsid w:val="0056594B"/>
    <w:rsid w:val="00656338"/>
    <w:rsid w:val="00794E79"/>
    <w:rsid w:val="00BC7F1E"/>
    <w:rsid w:val="00D75D50"/>
    <w:rsid w:val="00E04DA8"/>
    <w:rsid w:val="00F077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8A81"/>
  <w15:chartTrackingRefBased/>
  <w15:docId w15:val="{4EF357BE-C88E-45B7-B246-7C1FE867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1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2F5"/>
    <w:rPr>
      <w:rFonts w:eastAsiaTheme="majorEastAsia" w:cstheme="majorBidi"/>
      <w:color w:val="272727" w:themeColor="text1" w:themeTint="D8"/>
    </w:rPr>
  </w:style>
  <w:style w:type="paragraph" w:styleId="Title">
    <w:name w:val="Title"/>
    <w:basedOn w:val="Normal"/>
    <w:next w:val="Normal"/>
    <w:link w:val="TitleChar"/>
    <w:uiPriority w:val="10"/>
    <w:qFormat/>
    <w:rsid w:val="00301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2F5"/>
    <w:pPr>
      <w:spacing w:before="160"/>
      <w:jc w:val="center"/>
    </w:pPr>
    <w:rPr>
      <w:i/>
      <w:iCs/>
      <w:color w:val="404040" w:themeColor="text1" w:themeTint="BF"/>
    </w:rPr>
  </w:style>
  <w:style w:type="character" w:customStyle="1" w:styleId="QuoteChar">
    <w:name w:val="Quote Char"/>
    <w:basedOn w:val="DefaultParagraphFont"/>
    <w:link w:val="Quote"/>
    <w:uiPriority w:val="29"/>
    <w:rsid w:val="003012F5"/>
    <w:rPr>
      <w:i/>
      <w:iCs/>
      <w:color w:val="404040" w:themeColor="text1" w:themeTint="BF"/>
    </w:rPr>
  </w:style>
  <w:style w:type="paragraph" w:styleId="ListParagraph">
    <w:name w:val="List Paragraph"/>
    <w:basedOn w:val="Normal"/>
    <w:uiPriority w:val="34"/>
    <w:qFormat/>
    <w:rsid w:val="003012F5"/>
    <w:pPr>
      <w:ind w:left="720"/>
      <w:contextualSpacing/>
    </w:pPr>
  </w:style>
  <w:style w:type="character" w:styleId="IntenseEmphasis">
    <w:name w:val="Intense Emphasis"/>
    <w:basedOn w:val="DefaultParagraphFont"/>
    <w:uiPriority w:val="21"/>
    <w:qFormat/>
    <w:rsid w:val="003012F5"/>
    <w:rPr>
      <w:i/>
      <w:iCs/>
      <w:color w:val="0F4761" w:themeColor="accent1" w:themeShade="BF"/>
    </w:rPr>
  </w:style>
  <w:style w:type="paragraph" w:styleId="IntenseQuote">
    <w:name w:val="Intense Quote"/>
    <w:basedOn w:val="Normal"/>
    <w:next w:val="Normal"/>
    <w:link w:val="IntenseQuoteChar"/>
    <w:uiPriority w:val="30"/>
    <w:qFormat/>
    <w:rsid w:val="00301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2F5"/>
    <w:rPr>
      <w:i/>
      <w:iCs/>
      <w:color w:val="0F4761" w:themeColor="accent1" w:themeShade="BF"/>
    </w:rPr>
  </w:style>
  <w:style w:type="character" w:styleId="IntenseReference">
    <w:name w:val="Intense Reference"/>
    <w:basedOn w:val="DefaultParagraphFont"/>
    <w:uiPriority w:val="32"/>
    <w:qFormat/>
    <w:rsid w:val="003012F5"/>
    <w:rPr>
      <w:b/>
      <w:bCs/>
      <w:smallCaps/>
      <w:color w:val="0F4761" w:themeColor="accent1" w:themeShade="BF"/>
      <w:spacing w:val="5"/>
    </w:rPr>
  </w:style>
  <w:style w:type="paragraph" w:styleId="BodyTextIndent">
    <w:name w:val="Body Text Indent"/>
    <w:basedOn w:val="Normal"/>
    <w:link w:val="BodyTextIndentChar"/>
    <w:semiHidden/>
    <w:rsid w:val="003012F5"/>
    <w:pPr>
      <w:spacing w:after="0" w:line="240" w:lineRule="auto"/>
      <w:ind w:firstLine="708"/>
      <w:jc w:val="both"/>
    </w:pPr>
    <w:rPr>
      <w:rFonts w:ascii="Times New Roman" w:eastAsia="Times New Roman" w:hAnsi="Times New Roman" w:cs="Times New Roman"/>
      <w:kern w:val="0"/>
      <w:sz w:val="24"/>
      <w:szCs w:val="20"/>
      <w:lang w:eastAsia="hu-HU"/>
    </w:rPr>
  </w:style>
  <w:style w:type="character" w:customStyle="1" w:styleId="BodyTextIndentChar">
    <w:name w:val="Body Text Indent Char"/>
    <w:basedOn w:val="DefaultParagraphFont"/>
    <w:link w:val="BodyTextIndent"/>
    <w:semiHidden/>
    <w:rsid w:val="003012F5"/>
    <w:rPr>
      <w:rFonts w:ascii="Times New Roman" w:eastAsia="Times New Roman" w:hAnsi="Times New Roman" w:cs="Times New Roman"/>
      <w:kern w:val="0"/>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8465</Characters>
  <Application>Microsoft Office Word</Application>
  <DocSecurity>0</DocSecurity>
  <Lines>70</Lines>
  <Paragraphs>19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Vigh</dc:creator>
  <cp:keywords/>
  <dc:description/>
  <cp:lastModifiedBy>Microsoft account</cp:lastModifiedBy>
  <cp:revision>2</cp:revision>
  <dcterms:created xsi:type="dcterms:W3CDTF">2026-05-13T20:48:00Z</dcterms:created>
  <dcterms:modified xsi:type="dcterms:W3CDTF">2026-05-13T20:48:00Z</dcterms:modified>
</cp:coreProperties>
</file>